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SV30 自动识别技术调研报告</w:t>
      </w:r>
    </w:p>
    <w:p>
      <w:pPr>
        <w:pStyle w:val="Subtitle"/>
      </w:pPr>
      <w:r>
        <w:t>GitHub 项目评估  国外技术与设备  实施建议</w:t>
      </w:r>
    </w:p>
    <w:p>
      <w:r>
        <w:t>调研截止日期  2026年10月30日</w:t>
        <w:br/>
        <w:t>适用对象  污水处理视觉检测项目的技术选型与原型立项</w:t>
      </w:r>
    </w:p>
    <w:p>
      <w:pPr>
        <w:pStyle w:val="Heading2"/>
      </w:pPr>
      <w:r>
        <w:t>核心结论</w:t>
      </w:r>
    </w:p>
    <w:p>
      <w:r>
        <w:t>本报告将 SV30 按“活性污泥静置 30 分钟后的沉降体积比例”理解。现有公开资料足以支持原型开发，但本次未验证到可以直接用于任意污水厂、无需适配的成品开源系统。应分别评估量筒界面直接测量、时序图像预测、显微图像预测，以及自动化仪器四类方案。</w:t>
      </w:r>
    </w:p>
    <w:p>
      <w:r>
        <w:t>最直接相关的 GitHub 项目是 1239251879/3D-SM：包含 SV30 预测、沉降图像处理和模型文件。它来自中国研究团队，不能归入国外项目。其论文报告 SV30 的 R² 为 0.953；这是研究条件下的拟合指标，不代表“95.3% 的读数准确率”。</w:t>
      </w:r>
      <w:hyperlink r:id="rId11">
        <w:r>
          <w:rPr>
            <w:color w:val="245B80"/>
          </w:rPr>
          <w:t>[S1]</w:t>
        </w:r>
      </w:hyperlink>
      <w:r/>
      <w:hyperlink r:id="rId12">
        <w:r>
          <w:rPr>
            <w:color w:val="245B80"/>
          </w:rPr>
          <w:t>[S2]</w:t>
        </w:r>
      </w:hyperlink>
      <w:r/>
    </w:p>
    <w:p>
      <w:r>
        <w:t>国外已有可核实的相机识别研究和商业仪器：韩国采用自动取样与相机识别，瑞士从图像提取完整沉降曲线，日本明电舍采用透射光界面跟踪，英国和丹麦的产品覆盖自动沉降测试及多参数分析。共同值得借鉴的是测量流程、取样与清洗，而不只是模型结构。</w:t>
      </w:r>
      <w:hyperlink r:id="rId13">
        <w:r>
          <w:rPr>
            <w:color w:val="245B80"/>
          </w:rPr>
          <w:t>[S12]</w:t>
        </w:r>
      </w:hyperlink>
      <w:r/>
      <w:hyperlink r:id="rId14">
        <w:r>
          <w:rPr>
            <w:color w:val="245B80"/>
          </w:rPr>
          <w:t>[S13]</w:t>
        </w:r>
      </w:hyperlink>
      <w:r/>
      <w:hyperlink r:id="rId15">
        <w:r>
          <w:rPr>
            <w:color w:val="245B80"/>
          </w:rPr>
          <w:t>[S14]</w:t>
        </w:r>
      </w:hyperlink>
      <w:r/>
      <w:hyperlink r:id="rId16">
        <w:r>
          <w:rPr>
            <w:color w:val="245B80"/>
          </w:rPr>
          <w:t>[S15]</w:t>
        </w:r>
      </w:hyperlink>
      <w:r/>
      <w:hyperlink r:id="rId17">
        <w:r>
          <w:rPr>
            <w:color w:val="245B80"/>
          </w:rPr>
          <w:t>[S18]</w:t>
        </w:r>
      </w:hyperlink>
      <w:r/>
    </w:p>
    <w:p>
      <w:r>
        <w:t>建议第一阶段建立固定相机、受控照明、量筒标定和 30 分钟界面读数的可解释基线；将 3D-SM 作为独立实验分支。若目标是污泥膨胀诊断，再增加显微图像与 MLSS。此建议属于本报告的工程判断，尚未通过现场样本验证。</w:t>
      </w:r>
    </w:p>
    <w:p>
      <w:pPr>
        <w:pStyle w:val="Heading2"/>
      </w:pPr>
      <w:r>
        <w:t>统一指标口径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7654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指标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含义与换算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SV30 百分比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沉降污泥体积 ÷ 原样总体积 × 100%，报告为 %。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SV30 体积浓度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部分英文资料以 mL/L 表示；数值等于百分比数值乘以 10。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SVI</w:t>
            </w:r>
          </w:p>
        </w:tc>
        <w:tc>
          <w:tcPr>
            <w:tcW w:type="dxa" w:w="765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SV30 的 mL/L 数值 ÷ MLSS 的 g/L 数值，单位 mL/g。</w:t>
            </w:r>
          </w:p>
        </w:tc>
      </w:tr>
    </w:tbl>
    <w:p>
      <w:r/>
    </w:p>
    <w:p>
      <w:r>
        <w:t>例：1 L 原样在 30 分钟后沉降污泥为 300 mL，则 SV30 为 30% 或 300 mL/L；MLSS 为 3 g/L 时，SVI 为 100 mL/g。SV30 并不是沉降速度；SVI 也不能独自解释全部沉降问题。</w:t>
      </w:r>
      <w:hyperlink r:id="rId18">
        <w:r>
          <w:rPr>
            <w:color w:val="245B80"/>
          </w:rPr>
          <w:t>[S19]</w:t>
        </w:r>
      </w:hyperlink>
      <w:r/>
      <w:hyperlink r:id="rId19">
        <w:r>
          <w:rPr>
            <w:color w:val="245B80"/>
          </w:rPr>
          <w:t>[S20]</w:t>
        </w:r>
      </w:hyperlink>
      <w:r/>
    </w:p>
    <w:p>
      <w:r>
        <w:br w:type="page"/>
      </w:r>
    </w:p>
    <w:p>
      <w:pPr>
        <w:pStyle w:val="Heading1"/>
      </w:pPr>
      <w:r>
        <w:t>一  GitHub 项目筛选结果</w:t>
      </w:r>
    </w:p>
    <w:p>
      <w:r>
        <w:t>相关性按实际输入和输出判定。“公开可读代码”与“已有明确开放许可”分别记录。下表更新时间为 GitHub API 的 pushed_at 日期，不能视为作者仍承诺维护。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3515"/>
        <w:gridCol w:w="3231"/>
      </w:tblGrid>
      <w:tr>
        <w:trPr>
          <w:cantSplit/>
          <w:tblHeader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项目与类别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可复用内容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最近推送与限制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3D-SM</w:t>
              <w:br/>
              <w:t xml:space="preserve">直接相关 </w:t>
            </w:r>
            <w:hyperlink r:id="rId11">
              <w:r>
                <w:rPr>
                  <w:color w:val="245B80"/>
                </w:rPr>
                <w:t>[S1]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沉降时序图、SV30／SVI30／MLSS 回归；拍摄和预处理脚本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2026-08-05</w:t>
              <w:br/>
              <w:t>未发现明确许可证；需 Git LFS 与环境整理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wastewater_vision</w:t>
              <w:br/>
              <w:t xml:space="preserve">间接相关 </w:t>
            </w:r>
            <w:hyperlink r:id="rId20">
              <w:r>
                <w:rPr>
                  <w:color w:val="245B80"/>
                </w:rPr>
                <w:t>[S6]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显微图像到 SVI 的迁移学习训练代码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2024-11-06</w:t>
              <w:br/>
              <w:t>数据及 dataset.py 未公开；许可未明确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PCM_data</w:t>
              <w:br/>
              <w:t xml:space="preserve">间接相关 </w:t>
            </w:r>
            <w:hyperlink r:id="rId21">
              <w:r>
                <w:rPr>
                  <w:color w:val="245B80"/>
                </w:rPr>
                <w:t>[S8]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絮体、丝状菌分割；ASPCM 数据下载入口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2025-08-23</w:t>
              <w:br/>
              <w:t>README 有框架描述冲突；许可未明确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liquid-foam-interface-volume-detector</w:t>
              <w:br/>
              <w:t xml:space="preserve">可迁移组件 </w:t>
            </w:r>
            <w:hyperlink r:id="rId22">
              <w:r>
                <w:rPr>
                  <w:color w:val="245B80"/>
                </w:rPr>
                <w:t>[S9]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量筒标定、双界面识别、体积时序、不确定度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2026-09-19</w:t>
              <w:br/>
              <w:t>MIT；原任务为泡沫，并未验证污泥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LabPics 容器物质分割</w:t>
              <w:br/>
              <w:t xml:space="preserve">可迁移组件 </w:t>
            </w:r>
            <w:hyperlink r:id="rId23">
              <w:r>
                <w:rPr>
                  <w:color w:val="245B80"/>
                </w:rPr>
                <w:t>[S10]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透明容器及内部物质分割、训练和预测流程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2023-08-04</w:t>
              <w:br/>
              <w:t>代码 MIT；需另核数据与权重使用条件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Level-Meter</w:t>
              <w:br/>
              <w:t xml:space="preserve">可迁移组件 </w:t>
            </w:r>
            <w:hyperlink r:id="rId24">
              <w:r>
                <w:rPr>
                  <w:color w:val="245B80"/>
                </w:rPr>
                <w:t>[S11]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目标检测定位液面，OpenCV 精读与体积换算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2021-07-27</w:t>
              <w:br/>
              <w:t>依赖较旧；许可未明确；非污泥专用</w:t>
            </w:r>
          </w:p>
        </w:tc>
      </w:tr>
    </w:tbl>
    <w:p>
      <w:r/>
    </w:p>
    <w:p>
      <w:pPr>
        <w:pStyle w:val="Heading2"/>
      </w:pPr>
      <w:r>
        <w:t>复用优先级</w:t>
      </w:r>
    </w:p>
    <w:p>
      <w:r>
        <w:t>优先研究 3D-SM 的数据组织、图像编码和模型输入；优先借鉴 liquid-foam-interface-volume-detector 的标定与误差预算。对于第一版固定机位设备，这两条路线分别提供预测方案和可解释测量组件。不能因为任务都涉及“液体”就直接沿用模型权重。</w:t>
      </w:r>
    </w:p>
    <w:p>
      <w:r>
        <w:t>wastewater_vision 与 PCM_data 适合后续微生物状态评估；LabPics 适合背景复杂、容器位置变化较大的分割实验；Level-Meter 可作为较早的交互与两阶段读数参考。上述优先级为需求适配判断，不是现场性能排名。</w:t>
      </w:r>
    </w:p>
    <w:p>
      <w:pPr>
        <w:pStyle w:val="Heading2"/>
      </w:pPr>
      <w:r>
        <w:t>筛掉了哪些同名或相邻结果</w:t>
      </w:r>
    </w:p>
    <w:p>
      <w:r>
        <w:t>排除了音乐作品编号、SystemVerilog 练习、金融报文错误码等同名 SV30 结果。ASM／BSM 活性污泥工艺仿真虽然与沉降有关，但并不提供量筒图像读取能力，不计入识别算法项目。</w:t>
      </w:r>
      <w:hyperlink r:id="rId25">
        <w:r>
          <w:rPr>
            <w:color w:val="245B80"/>
          </w:rPr>
          <w:t>[S21]</w:t>
        </w:r>
      </w:hyperlink>
      <w:r/>
    </w:p>
    <w:p>
      <w:r>
        <w:br w:type="page"/>
      </w:r>
    </w:p>
    <w:p>
      <w:pPr>
        <w:pStyle w:val="Heading1"/>
      </w:pPr>
      <w:r>
        <w:t>二  重点代码与数据核查</w:t>
      </w:r>
    </w:p>
    <w:p>
      <w:pPr>
        <w:pStyle w:val="Heading2"/>
      </w:pPr>
      <w:r>
        <w:t>3D SM 的公开内容与实际门槛</w:t>
      </w:r>
    </w:p>
    <w:p>
      <w:r>
        <w:t>仓库存在 SV30 的配置、ResNet 模型、推理脚本和 best_model.pth 路径。实际推理按每组读取 3 张图片，经共享特征提取器融合后输出一个连续数值；输入是处理后的图像组，不能直接把任意量筒照片传进去。</w:t>
      </w:r>
      <w:hyperlink r:id="rId11">
        <w:r>
          <w:rPr>
            <w:color w:val="245B80"/>
          </w:rPr>
          <w:t>[S1]</w:t>
        </w:r>
      </w:hyperlink>
      <w:r/>
      <w:hyperlink r:id="rId26">
        <w:r>
          <w:rPr>
            <w:color w:val="245B80"/>
          </w:rPr>
          <w:t>[S4]</w:t>
        </w:r>
      </w:hyperlink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4365"/>
        <w:gridCol w:w="3742"/>
      </w:tblGrid>
      <w:tr>
        <w:trPr>
          <w:cantSplit/>
          <w:tblHeader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核查项</w:t>
            </w:r>
          </w:p>
        </w:tc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实际观察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对复现的影响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模型与数据</w:t>
            </w:r>
          </w:p>
        </w:tc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常规 raw 下载返回 LFS 指针。SV30 权重真实端点 HEAD 返回 200，长度 91,057,979 字节。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需要取得实际对象；本次未下载并执行该权重。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公开标签 CSV</w:t>
            </w:r>
          </w:p>
        </w:tc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实际读取 1,387 行：训练池 1,179 行，测试集 208 行；首行标记训练池含 5% 验证集。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不能把 1,387 行直接等同于独立现场试验次数。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拍摄时长</w:t>
            </w:r>
          </w:p>
        </w:tc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run_one_batch 默认 duration=900，interval=10，即 15 分钟、每 10 秒一帧。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不属于默认 30 分钟实测；预测结果应单独标明。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拍摄后处理</w:t>
            </w:r>
          </w:p>
        </w:tc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脚本导入 process_batch.process_reactors；完整仓库树未找到 process_batch.py。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自动拍摄到处理的链路需补全或核实。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路径和依赖</w:t>
            </w:r>
          </w:p>
        </w:tc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拍摄路径绑定树莓派；推理默认 data 相对当前目录；预处理用 cv2，依赖表未列 OpenCV。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README 命令与运行目录需适配，依赖需补齐。</w:t>
            </w:r>
          </w:p>
        </w:tc>
      </w:tr>
    </w:tbl>
    <w:p>
      <w:r/>
    </w:p>
    <w:p>
      <w:r>
        <w:t>以上是静态代码、仓库目录和文件可获取性核查，不是端到端复现实验。数据 CSV 中 SV30 标签范围为 7.8%—97.3%；范围宽不代表已覆盖所有厂站、相机和异常情况。</w:t>
      </w:r>
      <w:hyperlink r:id="rId27">
        <w:r>
          <w:rPr>
            <w:color w:val="245B80"/>
          </w:rPr>
          <w:t>[S3]</w:t>
        </w:r>
      </w:hyperlink>
      <w:r/>
      <w:hyperlink r:id="rId26">
        <w:r>
          <w:rPr>
            <w:color w:val="245B80"/>
          </w:rPr>
          <w:t>[S4]</w:t>
        </w:r>
      </w:hyperlink>
      <w:r/>
      <w:hyperlink r:id="rId28">
        <w:r>
          <w:rPr>
            <w:color w:val="245B80"/>
          </w:rPr>
          <w:t>[S5]</w:t>
        </w:r>
      </w:hyperlink>
      <w:r/>
    </w:p>
    <w:p>
      <w:pPr>
        <w:pStyle w:val="Heading2"/>
      </w:pPr>
      <w:r>
        <w:t>论文结果应怎样解读</w:t>
      </w:r>
    </w:p>
    <w:p>
      <w:r>
        <w:t>3D-SM 论文在线发表日期为 2026年8月6日，期刊卷期日期为 2026年11月1日，故已在本次截止日前公开。作者另报告一次工业 AO 厂 71 天跨场地验证；其边界仍是所测试厂站及工况。不能推断为全国性、多设备通用精度，也不能将模型回归结果当成已校准仪表读数。</w:t>
      </w:r>
      <w:hyperlink r:id="rId12">
        <w:r>
          <w:rPr>
            <w:color w:val="245B80"/>
          </w:rPr>
          <w:t>[S2]</w:t>
        </w:r>
      </w:hyperlink>
      <w:r/>
    </w:p>
    <w:p>
      <w:pPr>
        <w:pStyle w:val="Heading2"/>
      </w:pPr>
      <w:r>
        <w:t>另两个污泥研究仓库</w:t>
      </w:r>
    </w:p>
    <w:p>
      <w:r>
        <w:t>wastewater_vision 的 README 明确写明数据不公开，并省略 dataset.py；提供 ConvNeXt-nano 外部权重链接，本次未验证下载。PCM_data 声明有 505 张显微图像及标签，但 README 同时出现 GLASS／PyTorch 与 PaddleSeg 的不一致描述，需以实际配置和代码核对。二者都不能代替量筒 SV30 标定数据。</w:t>
      </w:r>
      <w:hyperlink r:id="rId20">
        <w:r>
          <w:rPr>
            <w:color w:val="245B80"/>
          </w:rPr>
          <w:t>[S6]</w:t>
        </w:r>
      </w:hyperlink>
      <w:r/>
      <w:hyperlink r:id="rId21">
        <w:r>
          <w:rPr>
            <w:color w:val="245B80"/>
          </w:rPr>
          <w:t>[S8]</w:t>
        </w:r>
      </w:hyperlink>
      <w:r/>
    </w:p>
    <w:p>
      <w:r>
        <w:br w:type="page"/>
      </w:r>
    </w:p>
    <w:p>
      <w:pPr>
        <w:pStyle w:val="Heading1"/>
      </w:pPr>
      <w:r>
        <w:t>三  国外研究与操作方法</w:t>
      </w:r>
    </w:p>
    <w:p>
      <w:pPr>
        <w:pStyle w:val="Heading2"/>
      </w:pPr>
      <w:r>
        <w:t>美国运行实践将人工沉降试验作为参照</w:t>
      </w:r>
    </w:p>
    <w:p>
      <w:r>
        <w:t>密歇根州的运行手册将沉降观察与 MLSS 结合解释 SVI；WEF 也明确指出，SVI 是常用而不全面的沉降表征。对视觉系统而言，应先证明读数与既定人工方法一致，再评价是否提升了异常发现能力。不能仅凭 SV30 高低推断污泥膨胀，也不宜把单一阈值作为所有厂站的合格线。</w:t>
      </w:r>
      <w:hyperlink r:id="rId18">
        <w:r>
          <w:rPr>
            <w:color w:val="245B80"/>
          </w:rPr>
          <w:t>[S19]</w:t>
        </w:r>
      </w:hyperlink>
      <w:r/>
      <w:hyperlink r:id="rId19">
        <w:r>
          <w:rPr>
            <w:color w:val="245B80"/>
          </w:rPr>
          <w:t>[S20]</w:t>
        </w:r>
      </w:hyperlink>
      <w:r/>
    </w:p>
    <w:p>
      <w:pPr>
        <w:pStyle w:val="Heading2"/>
      </w:pPr>
      <w:r>
        <w:t>韩国以自动取样和相机复现日常 SV30 检测</w:t>
      </w:r>
    </w:p>
    <w:p>
      <w:r>
        <w:t>釜山大学等在 2010 年的研究使用定时泵送、数码相机拍摄和沉降污泥高度分析，并研究解絮凝、膨胀等状态的识别。论文直接对应“用图像自动完成传统沉降测试”的目标，说明该路线并不依赖近期的大模型技术。</w:t>
      </w:r>
      <w:hyperlink r:id="rId13">
        <w:r>
          <w:rPr>
            <w:color w:val="245B80"/>
          </w:rPr>
          <w:t>[S12]</w:t>
        </w:r>
      </w:hyperlink>
      <w:r/>
    </w:p>
    <w:p>
      <w:r>
        <w:t>可借鉴点是：将取样、计时、拍摄和特征分析视为一个系统。其公开摘要不足以支持本报告给出跨厂误差或产品成熟度；本次没有确认可直接下载的完整配套代码。</w:t>
      </w:r>
    </w:p>
    <w:p>
      <w:pPr>
        <w:pStyle w:val="Heading2"/>
      </w:pPr>
      <w:r>
        <w:t>瑞士用完整沉降曲线替代单一终点读数</w:t>
      </w:r>
    </w:p>
    <w:p>
      <w:r>
        <w:t>Eawag、ETH Zürich 与 Rittmeyer 参与的 2017 年研究，用普通相机记录批次沉降，采用多变量形状约束样条提取污泥层高度轨迹，并估计区域沉降速度。论文称软件公开，但本次没有确认到可直接复现的对应 GitHub 仓库。</w:t>
      </w:r>
      <w:hyperlink r:id="rId14">
        <w:r>
          <w:rPr>
            <w:color w:val="245B80"/>
          </w:rPr>
          <w:t>[S13]</w:t>
        </w:r>
      </w:hyperlink>
      <w:r/>
    </w:p>
    <w:p>
      <w:r>
        <w:t>这条路线最值得借鉴的是对垂直亮度剖面和时间连续性的利用：先保证图像采集可重复，再以物理过程特征抑制噪声。对只要求 SV30 的项目，完整曲线仍能帮助发现计时错误、漂浮和异常分层。</w:t>
      </w:r>
    </w:p>
    <w:p>
      <w:pPr>
        <w:pStyle w:val="Heading2"/>
      </w:pPr>
      <w:r>
        <w:t>比利时现场数据支持显微图像软测量</w:t>
      </w:r>
    </w:p>
    <w:p>
      <w:r>
        <w:t>2024 年 Borzooei 等研究使用比利时一家实际工业污水厂两年内按周采集的显微图像，比较多种 CNN 迁移学习模型，以 SVI 为预测目标。配套仓库是 wastewater_vision。该方法观察絮体和丝状菌形态，适合辅助评估沉降状态，但它的输入、目标和标定方式都不同于量筒照片识别。</w:t>
      </w:r>
      <w:hyperlink r:id="rId29">
        <w:r>
          <w:rPr>
            <w:color w:val="245B80"/>
          </w:rPr>
          <w:t>[S7]</w:t>
        </w:r>
      </w:hyperlink>
      <w:r/>
      <w:hyperlink r:id="rId20">
        <w:r>
          <w:rPr>
            <w:color w:val="245B80"/>
          </w:rPr>
          <w:t>[S6]</w:t>
        </w:r>
      </w:hyperlink>
      <w:r/>
    </w:p>
    <w:p>
      <w:pPr>
        <w:pStyle w:val="Heading2"/>
      </w:pPr>
      <w:r>
        <w:t>对国外路线的综合判断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3572"/>
        <w:gridCol w:w="4139"/>
      </w:tblGrid>
      <w:tr>
        <w:trPr>
          <w:cantSplit/>
          <w:tblHeader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路线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测到或估计什么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对本项目的启示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人工基准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30 分钟沉降体积及 MLSS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建立可追溯的训练与验收真值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量筒相机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界面位置和随时间变化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适合作为成本可控的第一版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显微图像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形态到沉降指标的统计关系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作为诊断支路，需本地校准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自动仪器</w:t>
            </w:r>
          </w:p>
        </w:tc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取样 测量 清洗 数据输出</w:t>
            </w:r>
          </w:p>
        </w:tc>
        <w:tc>
          <w:tcPr>
            <w:tcW w:type="dxa" w:w="413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持续可靠运行需要完整硬件闭环</w:t>
            </w:r>
          </w:p>
        </w:tc>
      </w:tr>
    </w:tbl>
    <w:p>
      <w:r/>
    </w:p>
    <w:p>
      <w:r>
        <w:br w:type="page"/>
      </w:r>
    </w:p>
    <w:p>
      <w:pPr>
        <w:pStyle w:val="Heading1"/>
      </w:pPr>
      <w:r>
        <w:t>四  国外商业设备对照</w:t>
      </w:r>
    </w:p>
    <w:p>
      <w:r>
        <w:t>以下能力来自厂商官方页面或产品资料，属于产品宣称，并非本次独立验收结果。本次未获取正式报价、交货周期或现场维护记录，不能据此进行采购成本排名。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628"/>
        <w:gridCol w:w="3742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设备与地区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原理或主要输出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流程和集成要点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明电舍 SVI-401</w:t>
              <w:br/>
              <w:t xml:space="preserve">日本 </w:t>
            </w:r>
            <w:hyperlink r:id="rId15">
              <w:r>
                <w:rPr>
                  <w:color w:val="245B80"/>
                </w:rPr>
                <w:t>[S14]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透射光跟踪界面；散射光测 MLSS；计算 SVI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自动气提取样、刷洗；SV30 单循环约 50 分钟；4—20 mA 输出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ASP-SVI</w:t>
              <w:br/>
              <w:t xml:space="preserve">英国 </w:t>
            </w:r>
            <w:hyperlink r:id="rId16">
              <w:r>
                <w:rPr>
                  <w:color w:val="245B80"/>
                </w:rPr>
                <w:t>[S15]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自动测量沉降百分比、MLSS、SVI；页面未明确相机原理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可设测试频率；自清洗、自校准；对接 PLC／SCADA／DCS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S3A</w:t>
              <w:br/>
              <w:t xml:space="preserve">英国 </w:t>
            </w:r>
            <w:hyperlink r:id="rId30">
              <w:r>
                <w:rPr>
                  <w:color w:val="245B80"/>
                </w:rPr>
                <w:t>[S16]</w:t>
              </w:r>
            </w:hyperlink>
            <w:r>
              <w:rPr>
                <w:b w:val="0"/>
                <w:sz w:val="18"/>
              </w:rPr>
            </w:r>
            <w:hyperlink r:id="rId31">
              <w:r>
                <w:rPr>
                  <w:color w:val="245B80"/>
                </w:rPr>
                <w:t>[S17]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210 mL 样品；MLSS、沉降污泥量、SVI、上清液清晰度与浮泥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30 分钟无人值守测试；应验证小体积测试与现有方法的一致性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DMR SPA</w:t>
              <w:br/>
              <w:t xml:space="preserve">丹麦 </w:t>
            </w:r>
            <w:hyperlink r:id="rId17">
              <w:r>
                <w:rPr>
                  <w:color w:val="245B80"/>
                </w:rPr>
                <w:t>[S18]</w:t>
              </w:r>
            </w:hyperlink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激光扫描沉降界面，结合称重与过滤测量；SVI／DSVI、沉降速度、比过滤阻力</w:t>
            </w:r>
          </w:p>
        </w:tc>
        <w:tc>
          <w:tcPr>
            <w:tcW w:type="dxa" w:w="374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人工放入样品后自动分析；要求压缩空气；图像扩展功能部分仍在开发</w:t>
            </w:r>
          </w:p>
        </w:tc>
      </w:tr>
    </w:tbl>
    <w:p>
      <w:r/>
    </w:p>
    <w:p>
      <w:pPr>
        <w:pStyle w:val="Heading2"/>
      </w:pPr>
      <w:r>
        <w:t>最值得借鉴的工程细节</w:t>
      </w:r>
    </w:p>
    <w:p>
      <w:r>
        <w:t>取样不能显著改变絮体。明电舍强调气提泵与较大口径测量管，反映出取样剪切和壁面效应是测量系统的组成部分。相机分辨率再高，也无法纠正取样本身已改变沉降特性的问题。</w:t>
      </w:r>
      <w:hyperlink r:id="rId15">
        <w:r>
          <w:rPr>
            <w:color w:val="245B80"/>
          </w:rPr>
          <w:t>[S14]</w:t>
        </w:r>
      </w:hyperlink>
      <w:r/>
    </w:p>
    <w:p>
      <w:r>
        <w:t>自动清洗与完整周期同样关键。30 分钟是沉降观察时长，自动装置还需要进样、排空与清洗；明电舍标注的 50 分钟循环就是具体例子。产品规划应分别说明“沉降时长”“结果更新周期”和“模型推理耗时”。</w:t>
      </w:r>
      <w:hyperlink r:id="rId15">
        <w:r>
          <w:rPr>
            <w:color w:val="245B80"/>
          </w:rPr>
          <w:t>[S14]</w:t>
        </w:r>
      </w:hyperlink>
      <w:r/>
    </w:p>
    <w:p>
      <w:r>
        <w:t>检测原理不必限定为 AI 摄像头。透射光跟踪、激光扫描和相机都可以服务于界面测量。固定工况下，可解释的测量链路可能比复杂预测模型更容易校准；此处属于工程选择建议。</w:t>
      </w:r>
      <w:hyperlink r:id="rId15">
        <w:r>
          <w:rPr>
            <w:color w:val="245B80"/>
          </w:rPr>
          <w:t>[S14]</w:t>
        </w:r>
      </w:hyperlink>
      <w:r/>
      <w:hyperlink r:id="rId17">
        <w:r>
          <w:rPr>
            <w:color w:val="245B80"/>
          </w:rPr>
          <w:t>[S18]</w:t>
        </w:r>
      </w:hyperlink>
      <w:r/>
    </w:p>
    <w:p>
      <w:pPr>
        <w:pStyle w:val="Heading2"/>
      </w:pPr>
      <w:r>
        <w:t>采购或对标前应要求的证据</w:t>
      </w:r>
    </w:p>
    <w:p>
      <w:r>
        <w:t>要求同批样品与本地标准操作流程的配对比较，明确偏差、重复性和适用浓度范围；核实自动清洗后的挂壁残留、连续运行失败率、耗水耗气、耗材、接口与数据留存。厂商给出的重复性不能直接等同于现场绝对误差。</w:t>
      </w:r>
    </w:p>
    <w:p>
      <w:r>
        <w:t>S3A 官方产品页本次直连超时，参数由检索索引和产品资料交叉读取；其当前供货状态仍需向厂商核实。该证据限制不影响对其他已直接读取设备页面的分析。</w:t>
      </w:r>
    </w:p>
    <w:p>
      <w:r>
        <w:br w:type="page"/>
      </w:r>
    </w:p>
    <w:p>
      <w:pPr>
        <w:pStyle w:val="Heading1"/>
      </w:pPr>
      <w:r>
        <w:t>五  建议采用的技术方案</w:t>
      </w:r>
    </w:p>
    <w:p>
      <w:pPr>
        <w:pStyle w:val="Heading2"/>
      </w:pPr>
      <w:r>
        <w:t>先建立量筒直接读数基线</w:t>
      </w:r>
    </w:p>
    <w:p>
      <w:r>
        <w:t>建议测量链路为：按统一流程取样 → 记录混匀结束时刻 → 固定机位定时拍摄 → 检查图像质量 → 确认量筒与标尺 → 检测泥水界面 → 标定换算体积 → 输出 SV30 与证据图。30 分钟终点必须来自可追溯时间戳；单张照片本身无法证明已沉降 30 分钟。</w:t>
      </w:r>
    </w:p>
    <w:p>
      <w:r>
        <w:t>采集端使用固定支架、统一规格量筒、漫射照明和稳定背景，锁定曝光与白平衡。先以人工选定 ROI 和标定刻度降低变量，再决定是否需要自动容器定位或 OCR。避免让刻度、玻璃反光和容器边缘进入主要界面计算区域。</w:t>
      </w:r>
    </w:p>
    <w:p>
      <w:pPr>
        <w:pStyle w:val="Heading2"/>
      </w:pPr>
      <w:r>
        <w:t>算法先易解释再增加复杂度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4082"/>
        <w:gridCol w:w="3855"/>
      </w:tblGrid>
      <w:tr>
        <w:trPr>
          <w:cantSplit/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环节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建议第一版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何时升级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界面定位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多列灰度或颜色剖面、梯度峰值、鲁棒聚合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复杂分层与颜色变化导致系统性失效时加入语义分割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体积标定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人工标记多个已知刻度，建立像素到体积映射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移动拍摄时再增加透视校正与自动刻度读取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时间约束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保存原始时间戳；检查界面跳变及缺帧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数据充足后研究曲线拟合与提前预测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质量判断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模糊、遮挡、强反光、浮泥、多界面时提示复核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用本地困难样本训练异常检测器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结果输出</w:t>
            </w:r>
          </w:p>
        </w:tc>
        <w:tc>
          <w:tcPr>
            <w:tcW w:type="dxa" w:w="40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SV30 % 与 mL/L、界面叠加图、质量标记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有同期 MLSS 后计算 SVI 并输出趋势</w:t>
            </w:r>
          </w:p>
        </w:tc>
      </w:tr>
    </w:tbl>
    <w:p>
      <w:r/>
    </w:p>
    <w:p>
      <w:r>
        <w:t>等截面积且几何条件满足时，可以用污泥层高度与总液柱高度之比换算体积分数；容器底部曲面、透视或非等截面时，必须使用体积标定曲线。浮泥和边界模糊时应保留人工判定入口，不能强行输出一个高置信数值。</w:t>
      </w:r>
    </w:p>
    <w:p>
      <w:pPr>
        <w:pStyle w:val="Heading2"/>
      </w:pPr>
      <w:r>
        <w:t>独立验证 3D SM 与显微支路</w:t>
      </w:r>
    </w:p>
    <w:p>
      <w:r>
        <w:t>3D-SM 支路先检查 LFS 对象和图像—标签对应关系，修复路径、缺失模块和依赖，再用原测试划分复核结果。之后只在独立现场数据上比较它与直接界面读数的收益。若使用前 15 分钟数据输出 30 分钟指标，界面必须注明“预测”，并与完整 30 分钟实测分栏记录。</w:t>
      </w:r>
    </w:p>
    <w:p>
      <w:r>
        <w:t>显微支路在有明确污泥膨胀诊断需求时启动：固定显微镜倍率与采样方式，采集形态图像，同步获取 MLSS、SVI 和现场记录。公开显微数据可用于分割预训练，不能替代本地数值标定。</w:t>
      </w:r>
    </w:p>
    <w:p>
      <w:r>
        <w:br w:type="page"/>
      </w:r>
    </w:p>
    <w:p>
      <w:pPr>
        <w:pStyle w:val="Heading1"/>
      </w:pPr>
      <w:r>
        <w:t>六  数据 验收与实施安排</w:t>
      </w:r>
    </w:p>
    <w:p>
      <w:pPr>
        <w:pStyle w:val="Heading2"/>
      </w:pPr>
      <w:r>
        <w:t>数据组织比增加相邻视频帧更重要</w:t>
      </w:r>
    </w:p>
    <w:p>
      <w:r>
        <w:t>每个独立样品保留厂站、采样点、日期、工艺、温度、稀释比例、容器编号、相机与曝光、时间原点、全过程图片、人工读数、MLSS 及复核状态。将同一样品的所有帧和裁剪图放入同一数据分组，按厂站、日期或批次划分训练与测试，避免相邻帧泄漏造成虚高指标。</w:t>
      </w:r>
    </w:p>
    <w:p>
      <w:r>
        <w:t>建议原型阶段先积累 100—200 次独立沉降试验，覆盖清晰和困难条件；该数量是启动工作量建议，不是性能保证或行业标准。两名人员独立标注泥水界面和体积，记录分歧；先测量人工重复性，再设定自动读数的验收阈值。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  <w:tblHeader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必须覆盖的条件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建议观测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正常及不同浓度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沉降比例跨度、MLSS 变化、界面清晰度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困难视觉条件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泡沫 浮泥 挂壁 强反光 模糊 偏斜及浑浊上清液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真实过程异常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膨胀 解絮凝 延迟沉降及后期上浮；单独分析失败原因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设备长期运行</w:t>
            </w:r>
          </w:p>
        </w:tc>
        <w:tc>
          <w:tcPr>
            <w:tcW w:type="dxa" w:w="680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清洗前后偏差、镜头污渍、取样失败与计时偏差</w:t>
            </w:r>
          </w:p>
        </w:tc>
      </w:tr>
    </w:tbl>
    <w:p>
      <w:r/>
    </w:p>
    <w:p>
      <w:pPr>
        <w:pStyle w:val="Heading2"/>
      </w:pPr>
      <w:r>
        <w:t>指标以读数误差和拒识行为为主</w:t>
      </w:r>
    </w:p>
    <w:p>
      <w:r>
        <w:t>以 SV30 绝对误差的“百分点”报告 MAE、中位误差、95 分位误差和系统偏差，附原始配对散点及误差分布；同时报告有效读数覆盖率、需复核比例、困难样本误报率和重复测量差异。R² 只作为辅助指标。拒识样本不能从总体统计中悄悄删除。</w:t>
      </w:r>
    </w:p>
    <w:p>
      <w:r>
        <w:t>示例研发门槛可设为正常条件 MAE 不高于 2 个百分点、95 分位绝对误差不高于 5 个百分点；这只是待双方结合人工误差和业务需求确认的目标，不是既有产品承诺。跨厂测试应保留独立结果，不用总体平均掩盖单厂失效。</w:t>
      </w:r>
    </w:p>
    <w:p>
      <w:pPr>
        <w:pStyle w:val="Heading2"/>
      </w:pPr>
      <w:r>
        <w:t>分阶段投入与退出条件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6973"/>
      </w:tblGrid>
      <w:tr>
        <w:trPr>
          <w:cantSplit/>
          <w:tblHeader/>
        </w:trPr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阶段</w:t>
            </w:r>
          </w:p>
        </w:tc>
        <w:tc>
          <w:tcPr>
            <w:tcW w:type="dxa" w:w="69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4EDF4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交付物与通过条件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阶段一  约 1—2 周</w:t>
            </w:r>
          </w:p>
        </w:tc>
        <w:tc>
          <w:tcPr>
            <w:tcW w:type="dxa" w:w="69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统一测量流程与采集台；完成基线算法和小批配对验证。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阶段二  约 2—4 周</w:t>
            </w:r>
          </w:p>
        </w:tc>
        <w:tc>
          <w:tcPr>
            <w:tcW w:type="dxa" w:w="69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积累独立样品、定位困难条件；决定是否引入分割或 3D-SM。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阶段三  约 2—4 周</w:t>
            </w:r>
          </w:p>
        </w:tc>
        <w:tc>
          <w:tcPr>
            <w:tcW w:type="dxa" w:w="69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接入取样、清洗、存储与告警；验证连续循环的有效测量率。</w:t>
            </w:r>
          </w:p>
        </w:tc>
      </w:tr>
      <w:tr>
        <w:trPr>
          <w:cantSplit/>
        </w:trPr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扩展验证  另行排期</w:t>
            </w:r>
          </w:p>
        </w:tc>
        <w:tc>
          <w:tcPr>
            <w:tcW w:type="dxa" w:w="69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不同厂站与季节独立测试，达到约定读数误差后再讨论生产使用。</w:t>
            </w:r>
          </w:p>
        </w:tc>
      </w:tr>
    </w:tbl>
    <w:p>
      <w:r/>
    </w:p>
    <w:p>
      <w:r>
        <w:t>时间为单台原型、人员和样品可获得条件下的粗估；不包含认证、定制结构交付与长期跨季节验证。本报告未执行模型训练、推理或硬件验收，未给出采购预算。</w:t>
      </w:r>
    </w:p>
    <w:p>
      <w:r>
        <w:br w:type="page"/>
      </w:r>
    </w:p>
    <w:p>
      <w:pPr>
        <w:pStyle w:val="Heading1"/>
      </w:pPr>
      <w:r>
        <w:t>七  检索范围与来源</w:t>
      </w:r>
    </w:p>
    <w:p>
      <w:r>
        <w:t>检索日期为 2026年10月30日。主要检索词包括 SV30、sludge settling、sludge blanket height、settleability、SVI、image analysis、graduated cylinder、liquid interface，以及相应 GitHub 限定查询。检索覆盖作者仓库、论文及研究机构材料、官方产品资料；不是 GitHub 全量代码检索，也不保证穷尽所有相关项目。</w:t>
      </w:r>
    </w:p>
    <w:p>
      <w:r>
        <w:t>证据分三层：已读取的代码／文件与原文事实；作者或厂商报告的效果；本报告提出的工程建议。没有把公开页面数量视为装机量，也没有把英文论文或境外期刊直接认作国外研究。专利与营销平台信息没有作为核心性能依据。</w:t>
      </w:r>
    </w:p>
    <w:p>
      <w:r>
        <w:t>仓库元数据、目录树、重点脚本和已读取 CSV 的本地副本保存在 research 目录，便于追踪本次判断。除 3D-SM 标签 CSV 和模型文件可达性外，外部权重与数据包未做完整下载验证。未发现明确许可证的项目，后续再核实授权范围；本报告不作法律结论。</w:t>
      </w:r>
    </w:p>
    <w:p>
      <w:pPr>
        <w:pStyle w:val="Heading2"/>
      </w:pPr>
      <w:r>
        <w:t>项目及代码来源</w:t>
      </w:r>
    </w:p>
    <w:p>
      <w:r/>
      <w:hyperlink r:id="rId11">
        <w:r>
          <w:rPr>
            <w:color w:val="245B80"/>
          </w:rPr>
          <w:t>S1  3D-SM 项目主页与目录</w:t>
        </w:r>
      </w:hyperlink>
    </w:p>
    <w:p>
      <w:r>
        <w:t>作者仓库；代码和数据入口</w:t>
      </w:r>
    </w:p>
    <w:p>
      <w:r/>
      <w:hyperlink r:id="rId27">
        <w:r>
          <w:rPr>
            <w:color w:val="245B80"/>
          </w:rPr>
          <w:t>S3  3D-SM 拍摄脚本</w:t>
        </w:r>
      </w:hyperlink>
    </w:p>
    <w:p>
      <w:r>
        <w:t>静态核查默认时长与模块依赖</w:t>
      </w:r>
    </w:p>
    <w:p>
      <w:r/>
      <w:hyperlink r:id="rId26">
        <w:r>
          <w:rPr>
            <w:color w:val="245B80"/>
          </w:rPr>
          <w:t>S4  3D-SM SV30 推理代码</w:t>
        </w:r>
      </w:hyperlink>
    </w:p>
    <w:p>
      <w:r>
        <w:t>静态核查输入格式与数据路径</w:t>
      </w:r>
    </w:p>
    <w:p>
      <w:r/>
      <w:hyperlink r:id="rId28">
        <w:r>
          <w:rPr>
            <w:color w:val="245B80"/>
          </w:rPr>
          <w:t>S5  3D-SM 数据划分与指标标签</w:t>
        </w:r>
      </w:hyperlink>
    </w:p>
    <w:p>
      <w:r>
        <w:t>通过 Git LFS 实际获取并统计 CSV</w:t>
      </w:r>
    </w:p>
    <w:p>
      <w:r/>
      <w:hyperlink r:id="rId20">
        <w:r>
          <w:rPr>
            <w:color w:val="245B80"/>
          </w:rPr>
          <w:t>S6  wastewater_vision 项目</w:t>
        </w:r>
      </w:hyperlink>
    </w:p>
    <w:p>
      <w:r>
        <w:t>显微图像 SVI 预测；数据未公开</w:t>
      </w:r>
    </w:p>
    <w:p>
      <w:r/>
      <w:hyperlink r:id="rId21">
        <w:r>
          <w:rPr>
            <w:color w:val="245B80"/>
          </w:rPr>
          <w:t>S8  PCM_data 项目与 ASPCM 数据说明</w:t>
        </w:r>
      </w:hyperlink>
    </w:p>
    <w:p>
      <w:r>
        <w:t>505 张图像及标签的下载说明；外部数据包未验证</w:t>
      </w:r>
    </w:p>
    <w:p>
      <w:r/>
      <w:hyperlink r:id="rId22">
        <w:r>
          <w:rPr>
            <w:color w:val="245B80"/>
          </w:rPr>
          <w:t>S9  量筒液体与泡沫界面识别项目</w:t>
        </w:r>
      </w:hyperlink>
    </w:p>
    <w:p>
      <w:r>
        <w:t>MIT；标定 界面检测 不确定度</w:t>
      </w:r>
    </w:p>
    <w:p>
      <w:r/>
      <w:hyperlink r:id="rId23">
        <w:r>
          <w:rPr>
            <w:color w:val="245B80"/>
          </w:rPr>
          <w:t>S10  LabPics 容器内物质分割项目</w:t>
        </w:r>
      </w:hyperlink>
    </w:p>
    <w:p>
      <w:r>
        <w:t>MIT 代码；通用材料分割</w:t>
      </w:r>
    </w:p>
    <w:p>
      <w:r/>
      <w:hyperlink r:id="rId24">
        <w:r>
          <w:rPr>
            <w:color w:val="245B80"/>
          </w:rPr>
          <w:t>S11  Level-Meter 项目</w:t>
        </w:r>
      </w:hyperlink>
    </w:p>
    <w:p>
      <w:r>
        <w:t>TensorFlow 和 OpenCV 液体界面读数</w:t>
      </w:r>
    </w:p>
    <w:p>
      <w:r/>
      <w:hyperlink r:id="rId25">
        <w:r>
          <w:rPr>
            <w:color w:val="245B80"/>
          </w:rPr>
          <w:t>S21  活性污泥工艺仿真模型仓库</w:t>
        </w:r>
      </w:hyperlink>
    </w:p>
    <w:p>
      <w:r>
        <w:t>排除项；ASM 与 BSM 模型，不是图像识别</w:t>
      </w:r>
    </w:p>
    <w:p>
      <w:r>
        <w:br w:type="page"/>
      </w:r>
    </w:p>
    <w:p>
      <w:pPr>
        <w:pStyle w:val="Heading1"/>
      </w:pPr>
      <w:r>
        <w:t>八  论文 设备与操作资料来源</w:t>
      </w:r>
    </w:p>
    <w:p>
      <w:r/>
      <w:hyperlink r:id="rId12">
        <w:r>
          <w:rPr>
            <w:color w:val="245B80"/>
          </w:rPr>
          <w:t>S2  3D-SM 论文摘要与发表信息</w:t>
        </w:r>
      </w:hyperlink>
    </w:p>
    <w:p>
      <w:r>
        <w:t>Water Research，2026，DOI 10.1016/j.watres.2026.126646</w:t>
      </w:r>
    </w:p>
    <w:p>
      <w:r/>
      <w:hyperlink r:id="rId29">
        <w:r>
          <w:rPr>
            <w:color w:val="245B80"/>
          </w:rPr>
          <w:t>S7  Borzooei 等显微图像研究</w:t>
        </w:r>
      </w:hyperlink>
    </w:p>
    <w:p>
      <w:r>
        <w:t>2024；期刊 DOI 10.1016/j.jwpe.2024.105692</w:t>
      </w:r>
    </w:p>
    <w:p>
      <w:r/>
      <w:hyperlink r:id="rId13">
        <w:r>
          <w:rPr>
            <w:color w:val="245B80"/>
          </w:rPr>
          <w:t>S12  韩国自动 SV30 检测研究</w:t>
        </w:r>
      </w:hyperlink>
    </w:p>
    <w:p>
      <w:r>
        <w:t>Kim 等，2010，DOI 10.1007/s11814-010-0139-1</w:t>
      </w:r>
    </w:p>
    <w:p>
      <w:r/>
      <w:hyperlink r:id="rId14">
        <w:r>
          <w:rPr>
            <w:color w:val="245B80"/>
          </w:rPr>
          <w:t>S13  瑞士沉降曲线图像分析论文</w:t>
        </w:r>
      </w:hyperlink>
    </w:p>
    <w:p>
      <w:r>
        <w:t>Derlon 等，2017，DOI 10.1016/j.watres.2017.01.049</w:t>
      </w:r>
    </w:p>
    <w:p>
      <w:r/>
      <w:hyperlink r:id="rId15">
        <w:r>
          <w:rPr>
            <w:color w:val="245B80"/>
          </w:rPr>
          <w:t>S14  明电舍 SVI-401 官方规格</w:t>
        </w:r>
      </w:hyperlink>
    </w:p>
    <w:p>
      <w:r>
        <w:t>透射光界面跟踪 自动取样 自动清洗</w:t>
      </w:r>
    </w:p>
    <w:p>
      <w:r/>
      <w:hyperlink r:id="rId16">
        <w:r>
          <w:rPr>
            <w:color w:val="245B80"/>
          </w:rPr>
          <w:t>S15  Strathkelvin ASP-SVI 官方产品页</w:t>
        </w:r>
      </w:hyperlink>
    </w:p>
    <w:p>
      <w:r>
        <w:t>英国；SVI MLSS 沉降比与控制系统接口</w:t>
      </w:r>
    </w:p>
    <w:p>
      <w:r/>
      <w:hyperlink r:id="rId30">
        <w:r>
          <w:rPr>
            <w:color w:val="245B80"/>
          </w:rPr>
          <w:t>S16  PMA S3A 官方产品介绍</w:t>
        </w:r>
      </w:hyperlink>
    </w:p>
    <w:p>
      <w:r>
        <w:t>英国；搜索索引可读，页面直连超时</w:t>
      </w:r>
    </w:p>
    <w:p>
      <w:r/>
      <w:hyperlink r:id="rId31">
        <w:r>
          <w:rPr>
            <w:color w:val="245B80"/>
          </w:rPr>
          <w:t>S17  PMA S3A 产品资料</w:t>
        </w:r>
      </w:hyperlink>
    </w:p>
    <w:p>
      <w:r>
        <w:t>210 mL 样品及测量参数；供应商产品资料</w:t>
      </w:r>
    </w:p>
    <w:p>
      <w:r/>
      <w:hyperlink r:id="rId17">
        <w:r>
          <w:rPr>
            <w:color w:val="245B80"/>
          </w:rPr>
          <w:t>S18  DMR SPA 官方产品页</w:t>
        </w:r>
      </w:hyperlink>
    </w:p>
    <w:p>
      <w:r>
        <w:t>丹麦；激光扫描 沉降与脱水分析</w:t>
      </w:r>
    </w:p>
    <w:p>
      <w:r/>
      <w:hyperlink r:id="rId18">
        <w:r>
          <w:rPr>
            <w:color w:val="245B80"/>
          </w:rPr>
          <w:t>S19  美国密歇根州活性污泥运行手册</w:t>
        </w:r>
      </w:hyperlink>
    </w:p>
    <w:p>
      <w:r>
        <w:t>人工沉降试验与 SVI 的计算和解释</w:t>
      </w:r>
    </w:p>
    <w:p>
      <w:r/>
      <w:hyperlink r:id="rId19">
        <w:r>
          <w:rPr>
            <w:color w:val="245B80"/>
          </w:rPr>
          <w:t>S20  WEF 澄清与沉淀技术资料</w:t>
        </w:r>
      </w:hyperlink>
    </w:p>
    <w:p>
      <w:r>
        <w:t>SVI 定义及其局限</w:t>
      </w:r>
    </w:p>
    <w:p>
      <w:pPr>
        <w:pStyle w:val="Heading2"/>
      </w:pPr>
      <w:r>
        <w:t>证据边界与下一步决策</w:t>
      </w:r>
    </w:p>
    <w:p>
      <w:r>
        <w:t>现阶段可以确定的是相关研究、代码和自动仪器确实存在；尚不能确定的是这些方案在你的量筒、污泥类型、拍摄条件和运行流程下能达到什么误差。下一步最有价值的投入是建立可追溯的本地样品集，并用同一批数据比较直接读数与预测方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134" w:bottom="964" w:left="1134" w:header="425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2026年10月30日    ·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SV30 自动识别技术调研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6" w:lineRule="auto"/>
    </w:pPr>
    <w:rPr>
      <w:rFonts w:ascii="Arial" w:hAnsi="Arial" w:eastAsia="Hei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 w:eastAsia="Heiti SC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 w:eastAsia="Hei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 w:eastAsia="Heiti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 w:eastAsia="Heiti SC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Heiti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ithub.com/1239251879/3D-SM" TargetMode="External"/><Relationship Id="rId12" Type="http://schemas.openxmlformats.org/officeDocument/2006/relationships/hyperlink" Target="https://pubmed.ncbi.nlm.nih.gov/42570594/" TargetMode="External"/><Relationship Id="rId13" Type="http://schemas.openxmlformats.org/officeDocument/2006/relationships/hyperlink" Target="https://www.kiche.or.kr/journal/kjche/view/all/27/3/886" TargetMode="External"/><Relationship Id="rId14" Type="http://schemas.openxmlformats.org/officeDocument/2006/relationships/hyperlink" Target="https://www.eawag.ch/fileadmin/Domain1/Abteilungen/eng/projekte/spike/Publications/KV_A033.pdf" TargetMode="External"/><Relationship Id="rId15" Type="http://schemas.openxmlformats.org/officeDocument/2006/relationships/hyperlink" Target="https://www.meidensha.com/products/water/prod_05/prod_05_05/" TargetMode="External"/><Relationship Id="rId16" Type="http://schemas.openxmlformats.org/officeDocument/2006/relationships/hyperlink" Target="https://www.strathkelvin.com/asp-svi.html" TargetMode="External"/><Relationship Id="rId17" Type="http://schemas.openxmlformats.org/officeDocument/2006/relationships/hyperlink" Target="https://www.dmr.eu/product/sludge-physics-analyser-spa/" TargetMode="External"/><Relationship Id="rId18" Type="http://schemas.openxmlformats.org/officeDocument/2006/relationships/hyperlink" Target="https://www.michigan.gov/-/media/Project/Websites/egle/Documents/Programs/WRD/Operator-Certification/activated-sludge-manual.pdf" TargetMode="External"/><Relationship Id="rId19" Type="http://schemas.openxmlformats.org/officeDocument/2006/relationships/hyperlink" Target="https://www.wef.org/globalassets/assets-wef/direct-download-library/public/03---resources/wsec-2017-fs-022-liquid-stream-fundamentals--clarification-sedimentation_final.pdf" TargetMode="External"/><Relationship Id="rId20" Type="http://schemas.openxmlformats.org/officeDocument/2006/relationships/hyperlink" Target="https://github.com/scabini/wastewater_vision" TargetMode="External"/><Relationship Id="rId21" Type="http://schemas.openxmlformats.org/officeDocument/2006/relationships/hyperlink" Target="https://github.com/SYUCT-InfoEng/PCM_data" TargetMode="External"/><Relationship Id="rId22" Type="http://schemas.openxmlformats.org/officeDocument/2006/relationships/hyperlink" Target="https://github.com/Camedpc/liquid-foam-interface-volume-detector" TargetMode="External"/><Relationship Id="rId23" Type="http://schemas.openxmlformats.org/officeDocument/2006/relationships/hyperlink" Target="https://github.com/sagieppel/Detecting-and-segmenting-and-classifying-materials-inside-vessels-in-images-using-convolutional-net" TargetMode="External"/><Relationship Id="rId24" Type="http://schemas.openxmlformats.org/officeDocument/2006/relationships/hyperlink" Target="https://github.com/jbardelli/Level-Meter" TargetMode="External"/><Relationship Id="rId25" Type="http://schemas.openxmlformats.org/officeDocument/2006/relationships/hyperlink" Target="https://github.com/wwtmodels/Activated-Sludge-Models" TargetMode="External"/><Relationship Id="rId26" Type="http://schemas.openxmlformats.org/officeDocument/2006/relationships/hyperlink" Target="https://github.com/1239251879/3D-SM/blob/main/3D-SM%20Analysis%20Code/3D-SM%20Detection%20AS%20Performance%20Code/SV30/src/predict.py" TargetMode="External"/><Relationship Id="rId27" Type="http://schemas.openxmlformats.org/officeDocument/2006/relationships/hyperlink" Target="https://github.com/1239251879/3D-SM/blob/main/Automatic%20shooting%20code%20inside%20the%20device/capture_photo_parallel1_30(rasp).py" TargetMode="External"/><Relationship Id="rId28" Type="http://schemas.openxmlformats.org/officeDocument/2006/relationships/hyperlink" Target="https://github.com/1239251879/3D-SM/blob/main/3D-SM%20Dataset%20splitting.csv" TargetMode="External"/><Relationship Id="rId29" Type="http://schemas.openxmlformats.org/officeDocument/2006/relationships/hyperlink" Target="https://arxiv.org/abs/2402.09367" TargetMode="External"/><Relationship Id="rId30" Type="http://schemas.openxmlformats.org/officeDocument/2006/relationships/hyperlink" Target="https://s3aanalyser.com/" TargetMode="External"/><Relationship Id="rId31" Type="http://schemas.openxmlformats.org/officeDocument/2006/relationships/hyperlink" Target="https://portableanalyser.com/wp-content/uploads/2025/06/S3A-Suspended-Solids-Settlement-Analys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SV30 自动识别技术调研报告</dc:title>
  <dc:subject>GitHub 项目与国外技术路线调研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